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96F56A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18016F">
        <w:t>Cranberry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6D61B9CF" w:rsidR="00751DED" w:rsidRDefault="001029B2">
            <w:pPr>
              <w:pStyle w:val="TableRow"/>
            </w:pPr>
            <w:r>
              <w:t>20</w:t>
            </w:r>
            <w:r w:rsidR="00F5439E">
              <w:t>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0C70097C" w:rsidR="00751DED" w:rsidRDefault="001029B2">
            <w:pPr>
              <w:pStyle w:val="TableRow"/>
            </w:pPr>
            <w:r>
              <w:t>December 202</w:t>
            </w:r>
            <w:r w:rsidR="00F5439E">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4D70AC57" w:rsidR="00751DED" w:rsidRDefault="001029B2">
            <w:pPr>
              <w:pStyle w:val="TableRow"/>
            </w:pPr>
            <w:r>
              <w:t>December 202</w:t>
            </w:r>
            <w:r w:rsidR="00F5439E">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573421C3" w:rsidR="00751DED" w:rsidRDefault="001029B2">
            <w:pPr>
              <w:pStyle w:val="TableRow"/>
            </w:pPr>
            <w:r>
              <w:t xml:space="preserve">Mrs Heler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1DC9DC9" w:rsidR="00751DED" w:rsidRDefault="00E335ED">
            <w:pPr>
              <w:pStyle w:val="TableRow"/>
            </w:pPr>
            <w:r>
              <w:t xml:space="preserve">St Bart’s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07EF43C1" w:rsidR="00751DED" w:rsidRDefault="00E335ED">
            <w:pPr>
              <w:pStyle w:val="TableRow"/>
            </w:pPr>
            <w:r>
              <w:t>Love Music Trust, Music for Life, Music Squad.</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87C09" w14:textId="77777777" w:rsidR="0091147F" w:rsidRDefault="0091147F">
            <w:pPr>
              <w:pStyle w:val="NormalWeb"/>
              <w:rPr>
                <w:color w:val="000000"/>
              </w:rPr>
            </w:pPr>
            <w:r>
              <w:rPr>
                <w:color w:val="000000"/>
              </w:rPr>
              <w:t>At Cranberry Academy, we are committed to delivering a high-quality Music curriculum designed to inspire pupils’ curiosity, enjoyment, and lifelong love of music. We recognise the power of music in supporting positive mental health and personal development. Our curriculum enables children to develop a broad range of musical skills, including singing, playing tuned and untuned instruments, improvisation, composition, and critical listening. Pupils also gain an understanding of the historical and cultural context of the music they encounter and learn how music can be notated.</w:t>
            </w:r>
          </w:p>
          <w:p w14:paraId="229B2915" w14:textId="77777777" w:rsidR="0091147F" w:rsidRDefault="0091147F">
            <w:pPr>
              <w:pStyle w:val="NormalWeb"/>
              <w:rPr>
                <w:color w:val="000000"/>
              </w:rPr>
            </w:pPr>
            <w:r>
              <w:rPr>
                <w:color w:val="000000"/>
              </w:rPr>
              <w:t>Through our Music curriculum, children cultivate transferable skills such as teamwork, leadership, creative thinking, problem-solving, and performance skills. We provide an inclusive approach to teaching, ensuring that all pupils, regardless of ability, have access to high-quality learning opportunities. Provision is carefully tailored to meet the needs of children with learning difficulties and those with English as an additional language, while more able pupils are offered challenging tasks, often taking on roles as conductors and leaders in small group composition and performance activities.</w:t>
            </w:r>
          </w:p>
          <w:p w14:paraId="3583CCDE" w14:textId="70D0B5A9" w:rsidR="0091147F" w:rsidRDefault="0091147F">
            <w:pPr>
              <w:pStyle w:val="NormalWeb"/>
              <w:rPr>
                <w:color w:val="000000"/>
              </w:rPr>
            </w:pPr>
            <w:r>
              <w:rPr>
                <w:color w:val="000000"/>
              </w:rPr>
              <w:t xml:space="preserve">To maintain high standards of teaching and learning, we implement a progressive curriculum that builds year-on-year, informed by the Model Music Curriculum and aligned with the National Curriculum objectives. Our approach is holistic, integrating the individual strands of music to create engaging and enriching learning experiences. The </w:t>
            </w:r>
            <w:proofErr w:type="spellStart"/>
            <w:r>
              <w:rPr>
                <w:color w:val="000000"/>
              </w:rPr>
              <w:t>Kapow</w:t>
            </w:r>
            <w:proofErr w:type="spellEnd"/>
            <w:r>
              <w:rPr>
                <w:color w:val="000000"/>
              </w:rPr>
              <w:t xml:space="preserve"> Primary curriculum </w:t>
            </w:r>
            <w:r>
              <w:rPr>
                <w:color w:val="000000"/>
              </w:rPr>
              <w:lastRenderedPageBreak/>
              <w:t xml:space="preserve">forms the core teaching resource for Music in </w:t>
            </w:r>
            <w:r w:rsidR="007524B6">
              <w:rPr>
                <w:color w:val="000000"/>
              </w:rPr>
              <w:t xml:space="preserve">Early years, </w:t>
            </w:r>
            <w:r>
              <w:rPr>
                <w:color w:val="000000"/>
              </w:rPr>
              <w:t>Key Stages 1 and 2, supplemented by a variety of activities and games</w:t>
            </w:r>
            <w:r w:rsidR="00260C86">
              <w:rPr>
                <w:color w:val="000000"/>
              </w:rPr>
              <w:t xml:space="preserve">. </w:t>
            </w:r>
            <w:r>
              <w:rPr>
                <w:color w:val="000000"/>
              </w:rPr>
              <w:t>Differentiated guidance ensures lessons are accessible to all pupils, with opportunities to extend learning when appropriate. Knowledge organisers for each unit support pupils in building a strong foundation of factual knowledge, promoting recall of key facts and vocabulary.</w:t>
            </w:r>
          </w:p>
          <w:p w14:paraId="681465EE" w14:textId="31A8F0B1" w:rsidR="003470F2" w:rsidRDefault="003470F2">
            <w:pPr>
              <w:pStyle w:val="NormalWeb"/>
              <w:rPr>
                <w:color w:val="000000"/>
              </w:rPr>
            </w:pPr>
            <w:r>
              <w:rPr>
                <w:color w:val="000000"/>
              </w:rPr>
              <w:t>The music led has met with the music department</w:t>
            </w:r>
            <w:r w:rsidR="00E75623">
              <w:rPr>
                <w:color w:val="000000"/>
              </w:rPr>
              <w:t xml:space="preserve"> at Alsager school to support the transition to KS3.</w:t>
            </w:r>
          </w:p>
          <w:p w14:paraId="3123CD5F" w14:textId="2A73C6D3" w:rsidR="003E6EA7" w:rsidRDefault="00F8256E">
            <w:pPr>
              <w:pStyle w:val="NormalWeb"/>
              <w:rPr>
                <w:color w:val="000000"/>
              </w:rPr>
            </w:pPr>
            <w:r>
              <w:rPr>
                <w:color w:val="000000"/>
              </w:rPr>
              <w:t>The performance</w:t>
            </w:r>
            <w:r w:rsidR="00457E6E">
              <w:rPr>
                <w:color w:val="000000"/>
              </w:rPr>
              <w:t xml:space="preserve"> element of our curriculum has increased as each year group is encouraged to perform their final piece to another class.</w:t>
            </w:r>
          </w:p>
          <w:p w14:paraId="1C572A01" w14:textId="564D010C" w:rsidR="0091147F" w:rsidRDefault="0091147F">
            <w:pPr>
              <w:pStyle w:val="NormalWeb"/>
              <w:rPr>
                <w:color w:val="000000"/>
              </w:rPr>
            </w:pPr>
            <w:r>
              <w:rPr>
                <w:color w:val="000000"/>
              </w:rPr>
              <w:t>At Cranberry Academy, we value Music equally with core subjects, recognising its importance in providing meaningful, real-life experiences. Pupils are encouraged to participate in a range of musical events throughout the year, including Harvest and Easter services, Christmas productions, and the school choir. In Year 5, children have the opportunity to learn a musical instrument through our Love Music Trust grant. Additionally, pupils have the chance to showcase their talents by entering the Cheshire East Young Musician of the Year competition.</w:t>
            </w:r>
            <w:r w:rsidR="006247A9">
              <w:rPr>
                <w:color w:val="000000"/>
              </w:rPr>
              <w:t xml:space="preserve"> </w:t>
            </w:r>
            <w:r w:rsidR="00260C86">
              <w:rPr>
                <w:color w:val="000000"/>
              </w:rPr>
              <w:t>In addition, each</w:t>
            </w:r>
            <w:r w:rsidR="006247A9">
              <w:rPr>
                <w:color w:val="000000"/>
              </w:rPr>
              <w:t xml:space="preserve"> year, </w:t>
            </w:r>
            <w:r w:rsidR="00DD5A62">
              <w:rPr>
                <w:color w:val="000000"/>
              </w:rPr>
              <w:t>a select number of pupils are awarded with a music award from each key stage.</w:t>
            </w:r>
          </w:p>
          <w:p w14:paraId="56F33B88" w14:textId="77777777" w:rsidR="0091147F" w:rsidRDefault="0091147F">
            <w:pPr>
              <w:pStyle w:val="NormalWeb"/>
              <w:rPr>
                <w:color w:val="000000"/>
              </w:rPr>
            </w:pPr>
            <w:r>
              <w:rPr>
                <w:color w:val="000000"/>
              </w:rPr>
              <w:t>We communicate our Music curriculum intent, implementation, and impact, as well as curriculum coverage and progression, on our school website. Key events and performances are shared via our school Facebook page, ClassDojo, and the school newsletter, ensuring parents are informed and invited to celebrate their children’s musical achievements.</w:t>
            </w:r>
          </w:p>
          <w:p w14:paraId="7AD564C9" w14:textId="703707D9" w:rsidR="00454FC5" w:rsidRPr="00046162" w:rsidRDefault="00454FC5" w:rsidP="0091147F"/>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FD2993"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7D97" w14:textId="77777777" w:rsidR="005E2370" w:rsidRDefault="005E2370">
            <w:pPr>
              <w:pStyle w:val="NormalWeb"/>
              <w:rPr>
                <w:color w:val="000000"/>
              </w:rPr>
            </w:pPr>
            <w:r>
              <w:rPr>
                <w:color w:val="000000"/>
              </w:rPr>
              <w:t>At Cranberry Academy, we recognise the importance of fostering strong links between home, the wider community, and school, and we actively encourage parental involvement in pupils’ musical learning. Children have opportunities to perform within the wider community at a variety of events, including Christmas and Easter performances, end-of-year productions, charity fundraising events, and collaborative projects with local schools, such as the One World Festival.</w:t>
            </w:r>
          </w:p>
          <w:p w14:paraId="4161002B" w14:textId="77777777" w:rsidR="005E2370" w:rsidRDefault="005E2370">
            <w:pPr>
              <w:pStyle w:val="NormalWeb"/>
              <w:rPr>
                <w:color w:val="000000"/>
              </w:rPr>
            </w:pPr>
            <w:r>
              <w:rPr>
                <w:color w:val="000000"/>
              </w:rPr>
              <w:t>Our school choir participates in the Young Voices initiative and engages in a range of musical events throughout the year. While we do not currently have a school orchestra, pupils who have achieved Grade 4 or above have the opportunity to take part in orchestral events. Instrumental and vocal lessons are provided during the school year through Love Music Trust and Music for Life.</w:t>
            </w:r>
          </w:p>
          <w:p w14:paraId="41504431" w14:textId="77777777" w:rsidR="005E2370" w:rsidRDefault="005E2370">
            <w:pPr>
              <w:pStyle w:val="NormalWeb"/>
              <w:rPr>
                <w:color w:val="000000"/>
              </w:rPr>
            </w:pPr>
            <w:r>
              <w:rPr>
                <w:color w:val="000000"/>
              </w:rPr>
              <w:t>Pupils in Year 5 have the opportunity to learn a musical instrument, currently the ukulele, through our Love Music Trust grant. At the end of the Spring Term, they showcase their learning in a concert for parents. In addition, all pupils can participate in weekly singing assemblies, further developing their vocal skills.</w:t>
            </w:r>
          </w:p>
          <w:p w14:paraId="3F54EC16" w14:textId="77777777" w:rsidR="005E2370" w:rsidRDefault="005E2370">
            <w:pPr>
              <w:pStyle w:val="NormalWeb"/>
              <w:rPr>
                <w:color w:val="000000"/>
              </w:rPr>
            </w:pPr>
            <w:r>
              <w:rPr>
                <w:color w:val="000000"/>
              </w:rPr>
              <w:lastRenderedPageBreak/>
              <w:t>Extra-curricular opportunities include Keyboard Club, run by Music Squad, where children play individually and as part of a band. Parents receive regular updates on activities and progress within the club.</w:t>
            </w:r>
          </w:p>
          <w:p w14:paraId="37F1CB21" w14:textId="77777777" w:rsidR="005E2370" w:rsidRDefault="005E2370">
            <w:pPr>
              <w:pStyle w:val="NormalWeb"/>
              <w:rPr>
                <w:color w:val="000000"/>
              </w:rPr>
            </w:pPr>
            <w:r>
              <w:rPr>
                <w:color w:val="000000"/>
              </w:rPr>
              <w:t>Through OPAL Play, children are also encouraged to engage creatively and imaginatively, with opportunities to explore musical and performing aspects in selected activities. This approach promotes self-expression, teamwork, and confidence in a playful and inclusive environment.</w:t>
            </w:r>
          </w:p>
          <w:p w14:paraId="7AD564D5" w14:textId="25D3213E" w:rsidR="002C7290" w:rsidRPr="00FD2993" w:rsidRDefault="002C7290" w:rsidP="005E2370">
            <w:pPr>
              <w:pStyle w:val="paragraph"/>
              <w:spacing w:before="0" w:beforeAutospacing="0" w:after="0" w:afterAutospacing="0"/>
              <w:textAlignment w:val="baseline"/>
              <w:rPr>
                <w:rFonts w:ascii="Calibri" w:hAnsi="Calibri" w:cs="Calibri"/>
                <w:sz w:val="22"/>
                <w:szCs w:val="22"/>
              </w:rPr>
            </w:pP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96637" w14:textId="77777777" w:rsidR="00111323" w:rsidRDefault="00111323">
            <w:pPr>
              <w:pStyle w:val="NormalWeb"/>
              <w:rPr>
                <w:color w:val="000000"/>
              </w:rPr>
            </w:pPr>
            <w:r>
              <w:rPr>
                <w:color w:val="000000"/>
              </w:rPr>
              <w:t>Pupils have the opportunity to participate in weekly singing assemblies, fostering confidence and vocal development. Cranberry Academy also has a school choir, which takes part in the Young Voices initiative and engages in a programme of musical events throughout the school year. While we do not currently have a school orchestra, pupils who have achieved Grade 4 or above are offered the opportunity to participate in orchestral events.</w:t>
            </w:r>
          </w:p>
          <w:p w14:paraId="174342D2" w14:textId="77777777" w:rsidR="00111323" w:rsidRDefault="00111323">
            <w:pPr>
              <w:pStyle w:val="NormalWeb"/>
              <w:rPr>
                <w:color w:val="000000"/>
              </w:rPr>
            </w:pPr>
            <w:r>
              <w:rPr>
                <w:color w:val="000000"/>
              </w:rPr>
              <w:t>During the school year, instrumental and vocal lessons are provided by Love Music Trust and Music for Life. Keyboard Club, run by Music Squad, offers pupils the chance to perform both individually and as part of a band, with parents receiving regular updates on activities and progress. Pupils also have opportunities to perform during assemblies, and we actively encourage parents to share their own musical talents. Local musicians have been invited to perform for Key Stage 1 and lower Key Stage 2 pupils, and we are exploring ways to further develop these experiences.</w:t>
            </w:r>
          </w:p>
          <w:p w14:paraId="2657C6CF" w14:textId="1FBDF7BB" w:rsidR="003470F2" w:rsidRDefault="00111323">
            <w:pPr>
              <w:pStyle w:val="NormalWeb"/>
              <w:rPr>
                <w:color w:val="000000"/>
              </w:rPr>
            </w:pPr>
            <w:r>
              <w:rPr>
                <w:color w:val="000000"/>
              </w:rPr>
              <w:t>In Key Stage 1, pupils participate in nativity performances and assemblies for Mother’s Day and Father’s Day. In Key Stage 2, Year Six pupils deliver an end-of-year performance for the school and parents</w:t>
            </w:r>
            <w:r w:rsidR="00A630C9">
              <w:rPr>
                <w:color w:val="000000"/>
              </w:rPr>
              <w:t xml:space="preserve"> along with a leavers assembly</w:t>
            </w:r>
            <w:r>
              <w:rPr>
                <w:color w:val="000000"/>
              </w:rPr>
              <w:t>, while Early Years Foundation Stage pupils also take part in a dedicated parent event.</w:t>
            </w:r>
          </w:p>
          <w:p w14:paraId="32995C72" w14:textId="77777777" w:rsidR="00111323" w:rsidRDefault="00111323">
            <w:pPr>
              <w:pStyle w:val="NormalWeb"/>
              <w:rPr>
                <w:color w:val="000000"/>
              </w:rPr>
            </w:pPr>
            <w:r>
              <w:rPr>
                <w:color w:val="000000"/>
              </w:rPr>
              <w:t>Looking ahead, Year Five pupils may have the opportunity to perform alongside the Halle Orchestra in Manchester, pending acceptance into the programme.</w:t>
            </w:r>
          </w:p>
          <w:p w14:paraId="7AD564DE" w14:textId="3990C37B" w:rsidR="002D0487" w:rsidRPr="002D0487" w:rsidRDefault="002D0487" w:rsidP="002D0487">
            <w:pPr>
              <w:pStyle w:val="paragraph"/>
              <w:spacing w:before="0" w:beforeAutospacing="0" w:after="0" w:afterAutospacing="0"/>
              <w:textAlignment w:val="baseline"/>
              <w:rPr>
                <w:rFonts w:ascii="Calibri" w:hAnsi="Calibri" w:cs="Calibri"/>
                <w:sz w:val="22"/>
                <w:szCs w:val="22"/>
              </w:rPr>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57A9" w14:textId="77777777" w:rsidR="00A1147D" w:rsidRDefault="00A1147D">
            <w:pPr>
              <w:pStyle w:val="NormalWeb"/>
              <w:rPr>
                <w:color w:val="000000"/>
              </w:rPr>
            </w:pPr>
            <w:r>
              <w:rPr>
                <w:rStyle w:val="Strong"/>
                <w:color w:val="000000"/>
              </w:rPr>
              <w:t>Broadened Community Engagement</w:t>
            </w:r>
          </w:p>
          <w:p w14:paraId="2E54E05D" w14:textId="77777777" w:rsidR="00A1147D" w:rsidRDefault="00A1147D" w:rsidP="00A1147D">
            <w:pPr>
              <w:pStyle w:val="NormalWeb"/>
              <w:numPr>
                <w:ilvl w:val="0"/>
                <w:numId w:val="18"/>
              </w:numPr>
              <w:rPr>
                <w:color w:val="000000"/>
              </w:rPr>
            </w:pPr>
            <w:r>
              <w:rPr>
                <w:color w:val="000000"/>
              </w:rPr>
              <w:t>Increase participation in local festivals, competitions, and community events beyond the One World Festival and charity performances.</w:t>
            </w:r>
          </w:p>
          <w:p w14:paraId="33E9E708" w14:textId="77777777" w:rsidR="0046332C" w:rsidRDefault="0046332C" w:rsidP="0046332C">
            <w:pPr>
              <w:pStyle w:val="NormalWeb"/>
              <w:rPr>
                <w:color w:val="000000"/>
              </w:rPr>
            </w:pPr>
          </w:p>
          <w:p w14:paraId="70422402" w14:textId="77777777" w:rsidR="0046332C" w:rsidRDefault="0046332C">
            <w:pPr>
              <w:pStyle w:val="NormalWeb"/>
              <w:rPr>
                <w:color w:val="000000"/>
              </w:rPr>
            </w:pPr>
            <w:r>
              <w:rPr>
                <w:rStyle w:val="Strong"/>
                <w:color w:val="000000"/>
              </w:rPr>
              <w:lastRenderedPageBreak/>
              <w:t>Professional Musician Visits and Workshops</w:t>
            </w:r>
          </w:p>
          <w:p w14:paraId="346C4B80" w14:textId="77777777" w:rsidR="0046332C" w:rsidRDefault="0046332C" w:rsidP="0046332C">
            <w:pPr>
              <w:pStyle w:val="NormalWeb"/>
              <w:numPr>
                <w:ilvl w:val="0"/>
                <w:numId w:val="19"/>
              </w:numPr>
              <w:rPr>
                <w:color w:val="000000"/>
              </w:rPr>
            </w:pPr>
            <w:r>
              <w:rPr>
                <w:color w:val="000000"/>
              </w:rPr>
              <w:t>Invite professional musicians, composers, and conductors to run workshops or performances for all year groups, extending beyond KS1 and lower KS2.</w:t>
            </w:r>
          </w:p>
          <w:p w14:paraId="39994132" w14:textId="77777777" w:rsidR="0046332C" w:rsidRDefault="0046332C" w:rsidP="0046332C">
            <w:pPr>
              <w:pStyle w:val="NormalWeb"/>
              <w:numPr>
                <w:ilvl w:val="0"/>
                <w:numId w:val="19"/>
              </w:numPr>
              <w:rPr>
                <w:color w:val="000000"/>
              </w:rPr>
            </w:pPr>
            <w:r>
              <w:rPr>
                <w:color w:val="000000"/>
              </w:rPr>
              <w:t>Organise artist-in-residence programs to allow pupils to work intensively with experienced musicians on composition, improvisation, and performance skills.</w:t>
            </w:r>
          </w:p>
          <w:p w14:paraId="3FADE7E4" w14:textId="77777777" w:rsidR="009168B8" w:rsidRDefault="009168B8">
            <w:pPr>
              <w:pStyle w:val="NormalWeb"/>
              <w:rPr>
                <w:color w:val="000000"/>
              </w:rPr>
            </w:pPr>
            <w:r>
              <w:rPr>
                <w:rStyle w:val="Strong"/>
                <w:color w:val="000000"/>
              </w:rPr>
              <w:t>Digital and Technology Integration</w:t>
            </w:r>
          </w:p>
          <w:p w14:paraId="0DA5F477" w14:textId="77777777" w:rsidR="009168B8" w:rsidRDefault="009168B8" w:rsidP="009168B8">
            <w:pPr>
              <w:pStyle w:val="NormalWeb"/>
              <w:numPr>
                <w:ilvl w:val="0"/>
                <w:numId w:val="20"/>
              </w:numPr>
              <w:rPr>
                <w:color w:val="000000"/>
              </w:rPr>
            </w:pPr>
            <w:r>
              <w:rPr>
                <w:color w:val="000000"/>
              </w:rPr>
              <w:t>Incorporate music technology and digital composition tools, such as GarageBand, Sibelius, or online sequencing programs, to support creativity and composition skills.</w:t>
            </w:r>
          </w:p>
          <w:p w14:paraId="32A03C84" w14:textId="77777777" w:rsidR="009168B8" w:rsidRDefault="009168B8" w:rsidP="009168B8">
            <w:pPr>
              <w:pStyle w:val="NormalWeb"/>
              <w:numPr>
                <w:ilvl w:val="0"/>
                <w:numId w:val="20"/>
              </w:numPr>
              <w:rPr>
                <w:color w:val="000000"/>
              </w:rPr>
            </w:pPr>
            <w:r>
              <w:rPr>
                <w:color w:val="000000"/>
              </w:rPr>
              <w:t>Use recording and editing software to enable pupils to create, refine, and share their own music projects.</w:t>
            </w:r>
          </w:p>
          <w:p w14:paraId="5BD7F0A9" w14:textId="77777777" w:rsidR="0001729B" w:rsidRDefault="0001729B">
            <w:pPr>
              <w:pStyle w:val="NormalWeb"/>
              <w:rPr>
                <w:color w:val="000000"/>
              </w:rPr>
            </w:pPr>
            <w:r>
              <w:rPr>
                <w:rStyle w:val="Strong"/>
                <w:color w:val="000000"/>
              </w:rPr>
              <w:t>Parental and Community Involvement</w:t>
            </w:r>
          </w:p>
          <w:p w14:paraId="063872BE" w14:textId="77777777" w:rsidR="0001729B" w:rsidRDefault="0001729B" w:rsidP="0001729B">
            <w:pPr>
              <w:pStyle w:val="NormalWeb"/>
              <w:numPr>
                <w:ilvl w:val="0"/>
                <w:numId w:val="21"/>
              </w:numPr>
              <w:rPr>
                <w:color w:val="000000"/>
              </w:rPr>
            </w:pPr>
            <w:r>
              <w:rPr>
                <w:color w:val="000000"/>
              </w:rPr>
              <w:t>Organise workshops or music sessions where parents can actively participate alongside their children.</w:t>
            </w:r>
          </w:p>
          <w:p w14:paraId="5E3D89E6" w14:textId="60CAD5FC" w:rsidR="000F39CC" w:rsidRPr="000F39CC" w:rsidRDefault="0001729B" w:rsidP="000F39CC">
            <w:pPr>
              <w:pStyle w:val="NormalWeb"/>
              <w:numPr>
                <w:ilvl w:val="0"/>
                <w:numId w:val="21"/>
              </w:numPr>
              <w:rPr>
                <w:color w:val="000000"/>
              </w:rPr>
            </w:pPr>
            <w:r>
              <w:rPr>
                <w:color w:val="000000"/>
              </w:rPr>
              <w:t>Introduce a ‘Music Ambassadors’ programme to involve families and the wider community in promoting and supporting school music initiatives.</w:t>
            </w:r>
          </w:p>
          <w:p w14:paraId="34D7C1C7" w14:textId="77777777" w:rsidR="000F39CC" w:rsidRDefault="000F39CC">
            <w:pPr>
              <w:pStyle w:val="NormalWeb"/>
              <w:rPr>
                <w:color w:val="000000"/>
              </w:rPr>
            </w:pPr>
            <w:r>
              <w:rPr>
                <w:rStyle w:val="Strong"/>
                <w:color w:val="000000"/>
              </w:rPr>
              <w:t>Wellbeing and Inclusion</w:t>
            </w:r>
          </w:p>
          <w:p w14:paraId="5431C6BC" w14:textId="77777777" w:rsidR="000F39CC" w:rsidRDefault="000F39CC" w:rsidP="000F39CC">
            <w:pPr>
              <w:pStyle w:val="NormalWeb"/>
              <w:numPr>
                <w:ilvl w:val="0"/>
                <w:numId w:val="22"/>
              </w:numPr>
              <w:rPr>
                <w:color w:val="000000"/>
              </w:rPr>
            </w:pPr>
            <w:r>
              <w:rPr>
                <w:color w:val="000000"/>
              </w:rPr>
              <w:t>Explore music as a tool for mental health and wellbeing, e.g., therapeutic drumming sessions, songwriting projects, or mindfulness through music.</w:t>
            </w:r>
          </w:p>
          <w:p w14:paraId="14A1F32A" w14:textId="77777777" w:rsidR="000F39CC" w:rsidRDefault="000F39CC" w:rsidP="000F39CC">
            <w:pPr>
              <w:pStyle w:val="NormalWeb"/>
              <w:numPr>
                <w:ilvl w:val="0"/>
                <w:numId w:val="22"/>
              </w:numPr>
              <w:rPr>
                <w:color w:val="000000"/>
              </w:rPr>
            </w:pPr>
            <w:r>
              <w:rPr>
                <w:color w:val="000000"/>
              </w:rPr>
              <w:t>Ensure that all new initiatives are inclusive, giving opportunities for pupils with SEND, EAL, or other barriers to access high-quality musical experiences.</w:t>
            </w:r>
          </w:p>
          <w:p w14:paraId="7AD564E4" w14:textId="4352388F" w:rsidR="00A565D5" w:rsidRDefault="00A565D5" w:rsidP="00AB0CB5"/>
        </w:tc>
      </w:tr>
    </w:tbl>
    <w:p w14:paraId="7AD564E6" w14:textId="7A4B55BF" w:rsidR="00751DED" w:rsidRDefault="00751DED">
      <w:pPr>
        <w:pStyle w:val="Heading2"/>
        <w:spacing w:before="600"/>
      </w:pPr>
    </w:p>
    <w:bookmarkEnd w:id="14"/>
    <w:bookmarkEnd w:id="15"/>
    <w:bookmarkEnd w:id="16"/>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88A6" w14:textId="77777777" w:rsidR="00A8606C" w:rsidRDefault="00A8606C">
      <w:r>
        <w:separator/>
      </w:r>
    </w:p>
  </w:endnote>
  <w:endnote w:type="continuationSeparator" w:id="0">
    <w:p w14:paraId="203E6553" w14:textId="77777777" w:rsidR="00A8606C" w:rsidRDefault="00A8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ABE6" w14:textId="77777777" w:rsidR="00A8606C" w:rsidRDefault="00A8606C">
      <w:r>
        <w:separator/>
      </w:r>
    </w:p>
  </w:footnote>
  <w:footnote w:type="continuationSeparator" w:id="0">
    <w:p w14:paraId="3ED4EDFE" w14:textId="77777777" w:rsidR="00A8606C" w:rsidRDefault="00A8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2D3F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6CC60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31E3F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96064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F26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554705">
    <w:abstractNumId w:val="19"/>
  </w:num>
  <w:num w:numId="2" w16cid:durableId="876282224">
    <w:abstractNumId w:val="15"/>
  </w:num>
  <w:num w:numId="3" w16cid:durableId="585916347">
    <w:abstractNumId w:val="4"/>
  </w:num>
  <w:num w:numId="4" w16cid:durableId="1608612588">
    <w:abstractNumId w:val="18"/>
  </w:num>
  <w:num w:numId="5" w16cid:durableId="211115968">
    <w:abstractNumId w:val="12"/>
  </w:num>
  <w:num w:numId="6" w16cid:durableId="1018628262">
    <w:abstractNumId w:val="14"/>
  </w:num>
  <w:num w:numId="7" w16cid:durableId="270670467">
    <w:abstractNumId w:val="13"/>
  </w:num>
  <w:num w:numId="8" w16cid:durableId="337583131">
    <w:abstractNumId w:val="9"/>
  </w:num>
  <w:num w:numId="9" w16cid:durableId="1919971404">
    <w:abstractNumId w:val="5"/>
  </w:num>
  <w:num w:numId="10" w16cid:durableId="1951936123">
    <w:abstractNumId w:val="0"/>
  </w:num>
  <w:num w:numId="11" w16cid:durableId="248001294">
    <w:abstractNumId w:val="11"/>
  </w:num>
  <w:num w:numId="12" w16cid:durableId="1606498434">
    <w:abstractNumId w:val="7"/>
  </w:num>
  <w:num w:numId="13" w16cid:durableId="1411611845">
    <w:abstractNumId w:val="8"/>
  </w:num>
  <w:num w:numId="14" w16cid:durableId="1895575765">
    <w:abstractNumId w:val="16"/>
  </w:num>
  <w:num w:numId="15" w16cid:durableId="247278339">
    <w:abstractNumId w:val="10"/>
  </w:num>
  <w:num w:numId="16" w16cid:durableId="1605457249">
    <w:abstractNumId w:val="3"/>
  </w:num>
  <w:num w:numId="17" w16cid:durableId="1477650850">
    <w:abstractNumId w:val="1"/>
  </w:num>
  <w:num w:numId="18" w16cid:durableId="1929196903">
    <w:abstractNumId w:val="2"/>
  </w:num>
  <w:num w:numId="19" w16cid:durableId="1317222093">
    <w:abstractNumId w:val="20"/>
  </w:num>
  <w:num w:numId="20" w16cid:durableId="1414938297">
    <w:abstractNumId w:val="6"/>
  </w:num>
  <w:num w:numId="21" w16cid:durableId="2009750956">
    <w:abstractNumId w:val="17"/>
  </w:num>
  <w:num w:numId="22" w16cid:durableId="64955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729B"/>
    <w:rsid w:val="00042B62"/>
    <w:rsid w:val="00046162"/>
    <w:rsid w:val="000951E8"/>
    <w:rsid w:val="000F39CC"/>
    <w:rsid w:val="001029B2"/>
    <w:rsid w:val="00102E0B"/>
    <w:rsid w:val="00111323"/>
    <w:rsid w:val="00141CF8"/>
    <w:rsid w:val="0018016F"/>
    <w:rsid w:val="00241A21"/>
    <w:rsid w:val="00260C86"/>
    <w:rsid w:val="002C7290"/>
    <w:rsid w:val="002D0487"/>
    <w:rsid w:val="00324558"/>
    <w:rsid w:val="003470F2"/>
    <w:rsid w:val="003E6EA7"/>
    <w:rsid w:val="00417C7A"/>
    <w:rsid w:val="00454FC5"/>
    <w:rsid w:val="00457E6E"/>
    <w:rsid w:val="0046332C"/>
    <w:rsid w:val="00476E61"/>
    <w:rsid w:val="004E1E7F"/>
    <w:rsid w:val="00535434"/>
    <w:rsid w:val="005800D0"/>
    <w:rsid w:val="00586C25"/>
    <w:rsid w:val="005E2370"/>
    <w:rsid w:val="006247A9"/>
    <w:rsid w:val="00695644"/>
    <w:rsid w:val="00751DED"/>
    <w:rsid w:val="007524B6"/>
    <w:rsid w:val="00785214"/>
    <w:rsid w:val="007B63AE"/>
    <w:rsid w:val="0088356E"/>
    <w:rsid w:val="008E5423"/>
    <w:rsid w:val="0091147F"/>
    <w:rsid w:val="009168B8"/>
    <w:rsid w:val="009D00F0"/>
    <w:rsid w:val="009D1FB6"/>
    <w:rsid w:val="00A1147D"/>
    <w:rsid w:val="00A51C59"/>
    <w:rsid w:val="00A565D5"/>
    <w:rsid w:val="00A630C9"/>
    <w:rsid w:val="00A8606C"/>
    <w:rsid w:val="00A8747C"/>
    <w:rsid w:val="00AB0CB5"/>
    <w:rsid w:val="00B1389D"/>
    <w:rsid w:val="00B20B78"/>
    <w:rsid w:val="00C622F4"/>
    <w:rsid w:val="00CC2954"/>
    <w:rsid w:val="00D054F9"/>
    <w:rsid w:val="00D10F8A"/>
    <w:rsid w:val="00DA4047"/>
    <w:rsid w:val="00DA60EE"/>
    <w:rsid w:val="00DD5A62"/>
    <w:rsid w:val="00E335ED"/>
    <w:rsid w:val="00E664F5"/>
    <w:rsid w:val="00E75623"/>
    <w:rsid w:val="00F15877"/>
    <w:rsid w:val="00F5439E"/>
    <w:rsid w:val="00F8256E"/>
    <w:rsid w:val="00FD2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D5"/>
    <w:pPr>
      <w:autoSpaceDN/>
    </w:pPr>
    <w:rPr>
      <w:rFonts w:ascii="Times New Roman" w:hAnsi="Times New Roman"/>
      <w:sz w:val="24"/>
      <w:szCs w:val="24"/>
    </w:rPr>
  </w:style>
  <w:style w:type="paragraph" w:styleId="Heading1">
    <w:name w:val="heading 1"/>
    <w:basedOn w:val="Normal"/>
    <w:next w:val="Normal"/>
    <w:uiPriority w:val="9"/>
    <w:qFormat/>
    <w:pPr>
      <w:pageBreakBefore/>
      <w:suppressAutoHyphens/>
      <w:autoSpaceDN w:val="0"/>
      <w:spacing w:after="240"/>
      <w:outlineLvl w:val="0"/>
    </w:pPr>
    <w:rPr>
      <w:rFonts w:ascii="Arial" w:hAnsi="Arial"/>
      <w:b/>
      <w:color w:val="104F75"/>
      <w:sz w:val="36"/>
    </w:rPr>
  </w:style>
  <w:style w:type="paragraph" w:styleId="Heading2">
    <w:name w:val="heading 2"/>
    <w:basedOn w:val="Normal"/>
    <w:next w:val="Normal"/>
    <w:uiPriority w:val="9"/>
    <w:unhideWhenUsed/>
    <w:qFormat/>
    <w:pPr>
      <w:keepNext/>
      <w:suppressAutoHyphens/>
      <w:autoSpaceDN w:val="0"/>
      <w:spacing w:before="480" w:after="240"/>
      <w:outlineLvl w:val="1"/>
    </w:pPr>
    <w:rPr>
      <w:rFonts w:ascii="Arial" w:hAnsi="Arial"/>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uppressAutoHyphens/>
      <w:autoSpaceDN w:val="0"/>
      <w:spacing w:before="240" w:after="60" w:line="288" w:lineRule="auto"/>
      <w:outlineLvl w:val="4"/>
    </w:pPr>
    <w:rPr>
      <w:rFonts w:ascii="Calibri" w:hAnsi="Calibri"/>
      <w:b/>
      <w:bCs/>
      <w:i/>
      <w:iCs/>
      <w:color w:val="0D0D0D"/>
      <w:sz w:val="26"/>
      <w:szCs w:val="26"/>
    </w:rPr>
  </w:style>
  <w:style w:type="paragraph" w:styleId="Heading6">
    <w:name w:val="heading 6"/>
    <w:basedOn w:val="Normal"/>
    <w:next w:val="Normal"/>
    <w:uiPriority w:val="9"/>
    <w:semiHidden/>
    <w:unhideWhenUsed/>
    <w:qFormat/>
    <w:pPr>
      <w:numPr>
        <w:ilvl w:val="5"/>
        <w:numId w:val="1"/>
      </w:numPr>
      <w:suppressAutoHyphens/>
      <w:autoSpaceDN w:val="0"/>
      <w:spacing w:before="240" w:after="60" w:line="288" w:lineRule="auto"/>
      <w:outlineLvl w:val="5"/>
    </w:pPr>
    <w:rPr>
      <w:rFonts w:ascii="Calibri" w:hAnsi="Calibri"/>
      <w:b/>
      <w:bCs/>
      <w:color w:val="0D0D0D"/>
      <w:szCs w:val="22"/>
    </w:rPr>
  </w:style>
  <w:style w:type="paragraph" w:styleId="Heading7">
    <w:name w:val="heading 7"/>
    <w:basedOn w:val="Normal"/>
    <w:next w:val="Normal"/>
    <w:pPr>
      <w:numPr>
        <w:ilvl w:val="6"/>
        <w:numId w:val="1"/>
      </w:numPr>
      <w:suppressAutoHyphens/>
      <w:autoSpaceDN w:val="0"/>
      <w:spacing w:before="240" w:after="60" w:line="288" w:lineRule="auto"/>
      <w:outlineLvl w:val="6"/>
    </w:pPr>
    <w:rPr>
      <w:rFonts w:ascii="Calibri" w:hAnsi="Calibri"/>
      <w:color w:val="0D0D0D"/>
    </w:rPr>
  </w:style>
  <w:style w:type="paragraph" w:styleId="Heading8">
    <w:name w:val="heading 8"/>
    <w:basedOn w:val="Normal"/>
    <w:next w:val="Normal"/>
    <w:pPr>
      <w:numPr>
        <w:ilvl w:val="7"/>
        <w:numId w:val="1"/>
      </w:numPr>
      <w:suppressAutoHyphens/>
      <w:autoSpaceDN w:val="0"/>
      <w:spacing w:before="240" w:after="60" w:line="288" w:lineRule="auto"/>
      <w:outlineLvl w:val="7"/>
    </w:pPr>
    <w:rPr>
      <w:rFonts w:ascii="Calibri" w:hAnsi="Calibri"/>
      <w:i/>
      <w:iCs/>
      <w:color w:val="0D0D0D"/>
    </w:rPr>
  </w:style>
  <w:style w:type="paragraph" w:styleId="Heading9">
    <w:name w:val="heading 9"/>
    <w:basedOn w:val="Normal"/>
    <w:next w:val="Normal"/>
    <w:pPr>
      <w:numPr>
        <w:ilvl w:val="8"/>
        <w:numId w:val="1"/>
      </w:numPr>
      <w:suppressAutoHyphens/>
      <w:autoSpaceDN w:val="0"/>
      <w:spacing w:before="240" w:after="60" w:line="288" w:lineRule="auto"/>
      <w:outlineLvl w:val="8"/>
    </w:pPr>
    <w:rPr>
      <w:rFonts w:ascii="Cambria" w:hAnsi="Cambria"/>
      <w:color w:val="0D0D0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suppressAutoHyphens/>
      <w:autoSpaceDN w:val="0"/>
      <w:spacing w:after="240" w:line="288" w:lineRule="auto"/>
    </w:pPr>
    <w:rPr>
      <w:rFonts w:ascii="Arial" w:hAnsi="Arial" w:cs="Arial"/>
      <w:b/>
      <w:color w:val="365F91"/>
      <w:sz w:val="36"/>
      <w:szCs w:val="28"/>
      <w:lang w:eastAsia="ja-JP"/>
    </w:rPr>
  </w:style>
  <w:style w:type="paragraph" w:customStyle="1" w:styleId="TitleText">
    <w:name w:val="TitleText"/>
    <w:basedOn w:val="Normal"/>
    <w:pPr>
      <w:suppressAutoHyphens/>
      <w:autoSpaceDN w:val="0"/>
      <w:spacing w:before="3600" w:after="240"/>
    </w:pPr>
    <w:rPr>
      <w:rFonts w:ascii="Arial" w:hAnsi="Arial"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uppressAutoHyphens/>
      <w:autoSpaceDN w:val="0"/>
      <w:spacing w:after="1520" w:line="288" w:lineRule="auto"/>
    </w:pPr>
    <w:rPr>
      <w:rFonts w:ascii="Arial" w:hAnsi="Arial"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uppressAutoHyphens/>
      <w:autoSpaceDN w:val="0"/>
      <w:spacing w:after="120" w:line="288" w:lineRule="auto"/>
    </w:pPr>
    <w:rPr>
      <w:rFonts w:ascii="Arial" w:hAnsi="Arial"/>
      <w:color w:val="0D0D0D"/>
    </w:rPr>
  </w:style>
  <w:style w:type="paragraph" w:styleId="TOC2">
    <w:name w:val="toc 2"/>
    <w:basedOn w:val="Normal"/>
    <w:next w:val="Normal"/>
    <w:autoRedefine/>
    <w:pPr>
      <w:tabs>
        <w:tab w:val="right" w:pos="9498"/>
      </w:tabs>
      <w:suppressAutoHyphens/>
      <w:autoSpaceDN w:val="0"/>
      <w:spacing w:after="120" w:line="288" w:lineRule="auto"/>
      <w:ind w:left="238"/>
    </w:pPr>
    <w:rPr>
      <w:rFonts w:ascii="Arial" w:hAnsi="Arial"/>
      <w:color w:val="0D0D0D"/>
    </w:rPr>
  </w:style>
  <w:style w:type="paragraph" w:styleId="TOC3">
    <w:name w:val="toc 3"/>
    <w:basedOn w:val="Normal"/>
    <w:next w:val="Normal"/>
    <w:autoRedefine/>
    <w:pPr>
      <w:tabs>
        <w:tab w:val="right" w:pos="9498"/>
      </w:tabs>
      <w:suppressAutoHyphens/>
      <w:autoSpaceDN w:val="0"/>
      <w:spacing w:after="120" w:line="288" w:lineRule="auto"/>
      <w:ind w:left="480"/>
    </w:pPr>
    <w:rPr>
      <w:rFonts w:ascii="Arial" w:hAnsi="Arial"/>
      <w:color w:val="0D0D0D"/>
    </w:rPr>
  </w:style>
  <w:style w:type="paragraph" w:customStyle="1" w:styleId="CopyrightBox">
    <w:name w:val="CopyrightBox"/>
    <w:basedOn w:val="Normal"/>
    <w:pPr>
      <w:suppressAutoHyphens/>
      <w:autoSpaceDN w:val="0"/>
      <w:spacing w:after="240" w:line="288" w:lineRule="auto"/>
    </w:pPr>
    <w:rPr>
      <w:rFonts w:ascii="Arial" w:hAnsi="Arial"/>
      <w:color w:val="0D0D0D"/>
    </w:rPr>
  </w:style>
  <w:style w:type="character" w:customStyle="1" w:styleId="CopyrightBoxChar">
    <w:name w:val="CopyrightBox Char"/>
    <w:rPr>
      <w:color w:val="0D0D0D"/>
      <w:sz w:val="24"/>
      <w:szCs w:val="24"/>
    </w:rPr>
  </w:style>
  <w:style w:type="paragraph" w:customStyle="1" w:styleId="CopyrightSpacing">
    <w:name w:val="CopyrightSpacing"/>
    <w:basedOn w:val="Normal"/>
    <w:pPr>
      <w:suppressAutoHyphens/>
      <w:autoSpaceDN w:val="0"/>
      <w:spacing w:before="6000" w:after="120" w:line="288" w:lineRule="auto"/>
    </w:pPr>
    <w:rPr>
      <w:rFonts w:ascii="Arial" w:hAnsi="Arial"/>
      <w:color w:val="0D0D0D"/>
    </w:rPr>
  </w:style>
  <w:style w:type="character" w:customStyle="1" w:styleId="CopyrightSpacingChar">
    <w:name w:val="CopyrightSpacing Char"/>
    <w:rPr>
      <w:sz w:val="24"/>
      <w:szCs w:val="24"/>
    </w:rPr>
  </w:style>
  <w:style w:type="paragraph" w:styleId="Title">
    <w:name w:val="Title"/>
    <w:basedOn w:val="Normal"/>
    <w:next w:val="Normal"/>
    <w:uiPriority w:val="10"/>
    <w:qFormat/>
    <w:pPr>
      <w:suppressAutoHyphens/>
      <w:autoSpaceDN w:val="0"/>
      <w:spacing w:before="240" w:after="240"/>
    </w:pPr>
    <w:rPr>
      <w:rFonts w:ascii="Arial" w:hAnsi="Arial"/>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uppressAutoHyphens/>
      <w:autoSpaceDN w:val="0"/>
      <w:spacing w:after="120" w:line="288" w:lineRule="auto"/>
    </w:pPr>
    <w:rPr>
      <w:rFonts w:ascii="Arial" w:hAnsi="Arial"/>
      <w:color w:val="0D0D0D"/>
    </w:rPr>
  </w:style>
  <w:style w:type="paragraph" w:styleId="ListBullet4">
    <w:name w:val="List Bullet 4"/>
    <w:basedOn w:val="Normal"/>
    <w:pPr>
      <w:numPr>
        <w:numId w:val="7"/>
      </w:numPr>
      <w:suppressAutoHyphens/>
      <w:autoSpaceDN w:val="0"/>
      <w:spacing w:after="240" w:line="288" w:lineRule="auto"/>
      <w:contextualSpacing/>
    </w:pPr>
    <w:rPr>
      <w:rFonts w:ascii="Arial" w:hAnsi="Arial"/>
      <w:color w:val="0D0D0D"/>
    </w:rPr>
  </w:style>
  <w:style w:type="paragraph" w:styleId="ListParagraph">
    <w:name w:val="List Paragraph"/>
    <w:basedOn w:val="Normal"/>
    <w:pPr>
      <w:numPr>
        <w:numId w:val="11"/>
      </w:numPr>
      <w:suppressAutoHyphens/>
      <w:autoSpaceDN w:val="0"/>
      <w:spacing w:after="240" w:line="288" w:lineRule="auto"/>
      <w:contextualSpacing/>
    </w:pPr>
    <w:rPr>
      <w:rFonts w:ascii="Arial" w:hAnsi="Arial"/>
      <w:color w:val="0D0D0D"/>
    </w:rPr>
  </w:style>
  <w:style w:type="paragraph" w:styleId="Caption">
    <w:name w:val="caption"/>
    <w:basedOn w:val="Normal"/>
    <w:next w:val="Normal"/>
    <w:pPr>
      <w:suppressAutoHyphens/>
      <w:autoSpaceDN w:val="0"/>
      <w:spacing w:before="120" w:after="120" w:line="288" w:lineRule="auto"/>
      <w:jc w:val="center"/>
    </w:pPr>
    <w:rPr>
      <w:rFonts w:ascii="Arial" w:hAnsi="Arial"/>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uppressAutoHyphens/>
      <w:autoSpaceDN w:val="0"/>
      <w:spacing w:after="120" w:line="288" w:lineRule="auto"/>
    </w:pPr>
    <w:rPr>
      <w:rFonts w:ascii="Arial" w:hAnsi="Arial"/>
      <w:color w:val="0D0D0D"/>
    </w:r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uppressAutoHyphens/>
      <w:autoSpaceDN w:val="0"/>
    </w:pPr>
    <w:rPr>
      <w:rFonts w:ascii="Tahoma" w:hAnsi="Tahoma" w:cs="Tahoma"/>
      <w:color w:val="0D0D0D"/>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uppressAutoHyphens/>
      <w:autoSpaceDN w:val="0"/>
    </w:pPr>
    <w:rPr>
      <w:rFonts w:ascii="Arial" w:hAnsi="Arial"/>
      <w:color w:val="0D0D0D"/>
    </w:r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uppressAutoHyphens/>
      <w:autoSpaceDN w:val="0"/>
    </w:pPr>
    <w:rPr>
      <w:rFonts w:ascii="Arial" w:hAnsi="Arial"/>
      <w:color w:val="0D0D0D"/>
    </w:r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uppressAutoHyphens/>
      <w:autoSpaceDN w:val="0"/>
      <w:spacing w:after="60"/>
    </w:pPr>
    <w:rPr>
      <w:rFonts w:ascii="Arial" w:hAnsi="Arial"/>
      <w:color w:val="0D0D0D"/>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uppressAutoHyphens/>
      <w:autoSpaceDN w:val="0"/>
      <w:spacing w:before="120" w:after="240" w:line="288" w:lineRule="auto"/>
    </w:pPr>
    <w:rPr>
      <w:rFonts w:ascii="Arial" w:hAnsi="Arial"/>
      <w:b/>
      <w:bCs/>
      <w:color w:val="0D0D0D"/>
      <w:sz w:val="28"/>
      <w:szCs w:val="20"/>
    </w:rPr>
  </w:style>
  <w:style w:type="character" w:customStyle="1" w:styleId="RGBValues">
    <w:name w:val="RGB Values"/>
    <w:basedOn w:val="DefaultParagraphFont"/>
    <w:rPr>
      <w:sz w:val="20"/>
    </w:rPr>
  </w:style>
  <w:style w:type="paragraph" w:styleId="ListBullet5">
    <w:name w:val="List Bullet 5"/>
    <w:basedOn w:val="Normal"/>
    <w:pPr>
      <w:suppressAutoHyphens/>
      <w:autoSpaceDN w:val="0"/>
      <w:spacing w:after="240" w:line="288" w:lineRule="auto"/>
    </w:pPr>
    <w:rPr>
      <w:rFonts w:ascii="Arial" w:hAnsi="Arial"/>
      <w:color w:val="0D0D0D"/>
    </w:rPr>
  </w:style>
  <w:style w:type="character" w:styleId="CommentReference">
    <w:name w:val="annotation reference"/>
    <w:basedOn w:val="DefaultParagraphFont"/>
  </w:style>
  <w:style w:type="paragraph" w:styleId="CommentText">
    <w:name w:val="annotation text"/>
    <w:basedOn w:val="Normal"/>
    <w:pPr>
      <w:suppressAutoHyphens/>
      <w:autoSpaceDN w:val="0"/>
      <w:spacing w:after="240"/>
    </w:pPr>
    <w:rPr>
      <w:rFonts w:ascii="Arial" w:hAnsi="Arial"/>
      <w:color w:val="0D0D0D"/>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uppressAutoHyphens/>
      <w:autoSpaceDN w:val="0"/>
      <w:spacing w:line="288" w:lineRule="auto"/>
      <w:jc w:val="center"/>
    </w:pPr>
    <w:rPr>
      <w:rFonts w:ascii="Arial" w:hAnsi="Arial"/>
      <w:color w:val="0D0D0D"/>
      <w:szCs w:val="20"/>
    </w:rPr>
  </w:style>
  <w:style w:type="paragraph" w:styleId="Date">
    <w:name w:val="Date"/>
    <w:basedOn w:val="Normal"/>
    <w:next w:val="Normal"/>
    <w:pPr>
      <w:suppressAutoHyphens/>
      <w:autoSpaceDN w:val="0"/>
      <w:spacing w:after="240" w:line="288" w:lineRule="auto"/>
    </w:pPr>
    <w:rPr>
      <w:rFonts w:ascii="Arial" w:hAnsi="Arial"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suppressAutoHyphens/>
      <w:autoSpaceDN w:val="0"/>
      <w:spacing w:after="240" w:line="288" w:lineRule="auto"/>
      <w:jc w:val="right"/>
    </w:pPr>
    <w:rPr>
      <w:rFonts w:ascii="Arial" w:hAnsi="Arial"/>
      <w:color w:val="0D0D0D"/>
      <w:sz w:val="20"/>
      <w:szCs w:val="20"/>
    </w:rPr>
  </w:style>
  <w:style w:type="paragraph" w:customStyle="1" w:styleId="DfESOutNumbered1">
    <w:name w:val="DfESOutNumbered1"/>
    <w:basedOn w:val="Normal"/>
    <w:pPr>
      <w:numPr>
        <w:numId w:val="6"/>
      </w:numPr>
      <w:suppressAutoHyphens/>
      <w:autoSpaceDN w:val="0"/>
      <w:spacing w:after="240" w:line="288" w:lineRule="auto"/>
    </w:pPr>
    <w:rPr>
      <w:rFonts w:ascii="Arial" w:hAnsi="Arial"/>
      <w:color w:val="0D0D0D"/>
    </w:r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uppressAutoHyphens/>
      <w:autoSpaceDN w:val="0"/>
      <w:ind w:firstLine="34"/>
    </w:pPr>
    <w:rPr>
      <w:rFonts w:ascii="Arial" w:hAnsi="Arial"/>
      <w:color w:val="0D0D0D"/>
    </w:rPr>
  </w:style>
  <w:style w:type="paragraph" w:customStyle="1" w:styleId="Reference">
    <w:name w:val="Reference"/>
    <w:basedOn w:val="Normal"/>
    <w:pPr>
      <w:tabs>
        <w:tab w:val="left" w:pos="1701"/>
      </w:tabs>
      <w:suppressAutoHyphens/>
      <w:autoSpaceDN w:val="0"/>
      <w:spacing w:before="240" w:after="240" w:line="288" w:lineRule="auto"/>
    </w:pPr>
    <w:rPr>
      <w:rFonts w:ascii="Arial" w:hAnsi="Arial"/>
      <w:color w:val="0D0D0D"/>
    </w:r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suppressAutoHyphens/>
      <w:autoSpaceDN w:val="0"/>
      <w:spacing w:after="240" w:line="288" w:lineRule="auto"/>
      <w:ind w:left="284"/>
      <w:contextualSpacing/>
    </w:pPr>
    <w:rPr>
      <w:rFonts w:ascii="Arial" w:hAnsi="Arial"/>
      <w:color w:val="0D0D0D"/>
    </w:r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suppressAutoHyphens/>
      <w:autoSpaceDN w:val="0"/>
      <w:spacing w:after="240" w:line="288" w:lineRule="auto"/>
      <w:contextualSpacing/>
    </w:pPr>
    <w:rPr>
      <w:rFonts w:ascii="Arial" w:hAnsi="Arial"/>
      <w:color w:val="0D0D0D"/>
    </w:rPr>
  </w:style>
  <w:style w:type="paragraph" w:customStyle="1" w:styleId="Logos">
    <w:name w:val="Logos"/>
    <w:basedOn w:val="Normal"/>
    <w:pPr>
      <w:pageBreakBefore/>
      <w:widowControl w:val="0"/>
      <w:suppressAutoHyphens/>
      <w:autoSpaceDN w:val="0"/>
      <w:spacing w:after="240" w:line="288" w:lineRule="auto"/>
    </w:pPr>
    <w:rPr>
      <w:rFonts w:ascii="Arial" w:hAnsi="Arial"/>
      <w:color w:val="0D0D0D"/>
    </w:r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suppressAutoHyphens/>
      <w:autoSpaceDN w:val="0"/>
      <w:spacing w:after="240" w:line="288" w:lineRule="auto"/>
      <w:contextualSpacing/>
    </w:pPr>
    <w:rPr>
      <w:rFonts w:ascii="Arial" w:hAnsi="Arial"/>
      <w:color w:val="0D0D0D"/>
    </w:rPr>
  </w:style>
  <w:style w:type="paragraph" w:customStyle="1" w:styleId="DfESOutNumbered">
    <w:name w:val="DfESOutNumbered"/>
    <w:basedOn w:val="Normal"/>
    <w:pPr>
      <w:widowControl w:val="0"/>
      <w:numPr>
        <w:numId w:val="12"/>
      </w:numPr>
      <w:suppressAutoHyphens/>
      <w:overflowPunct w:val="0"/>
      <w:autoSpaceDE w:val="0"/>
      <w:autoSpaceDN w:val="0"/>
      <w:spacing w:after="240"/>
      <w:textAlignment w:val="baseline"/>
    </w:pPr>
    <w:rPr>
      <w:rFonts w:ascii="Arial" w:hAnsi="Arial" w:cs="Arial"/>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suppressAutoHyphens/>
      <w:overflowPunct w:val="0"/>
      <w:autoSpaceDE w:val="0"/>
      <w:autoSpaceDN w:val="0"/>
      <w:spacing w:after="240"/>
      <w:textAlignment w:val="baseline"/>
    </w:pPr>
    <w:rPr>
      <w:rFonts w:ascii="Arial" w:hAnsi="Arial"/>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suppressAutoHyphens/>
      <w:overflowPunct w:val="0"/>
      <w:autoSpaceDE w:val="0"/>
      <w:autoSpaceDN w:val="0"/>
      <w:ind w:left="288"/>
      <w:textAlignment w:val="baseline"/>
    </w:pPr>
    <w:rPr>
      <w:rFonts w:ascii="Arial" w:hAnsi="Arial"/>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suppressAutoHyphens/>
      <w:overflowPunct w:val="0"/>
      <w:autoSpaceDE w:val="0"/>
      <w:autoSpaceDN w:val="0"/>
      <w:spacing w:after="240"/>
      <w:textAlignment w:val="baseline"/>
    </w:pPr>
    <w:rPr>
      <w:rFonts w:ascii="Arial" w:hAnsi="Arial"/>
      <w:szCs w:val="20"/>
      <w:lang w:eastAsia="en-US"/>
    </w:rPr>
  </w:style>
  <w:style w:type="paragraph" w:customStyle="1" w:styleId="Heading">
    <w:name w:val="Heading"/>
    <w:basedOn w:val="Normal"/>
    <w:next w:val="Normal"/>
    <w:pPr>
      <w:keepNext/>
      <w:keepLines/>
      <w:widowControl w:val="0"/>
      <w:suppressAutoHyphens/>
      <w:overflowPunct w:val="0"/>
      <w:autoSpaceDE w:val="0"/>
      <w:autoSpaceDN w:val="0"/>
      <w:spacing w:before="240" w:after="240"/>
      <w:ind w:left="-720"/>
      <w:textAlignment w:val="baseline"/>
    </w:pPr>
    <w:rPr>
      <w:rFonts w:ascii="Arial" w:hAnsi="Arial"/>
      <w:b/>
      <w:szCs w:val="20"/>
      <w:lang w:eastAsia="en-US"/>
    </w:rPr>
  </w:style>
  <w:style w:type="paragraph" w:customStyle="1" w:styleId="MinuteTop">
    <w:name w:val="Minute Top"/>
    <w:basedOn w:val="Normal"/>
    <w:pPr>
      <w:widowControl w:val="0"/>
      <w:tabs>
        <w:tab w:val="left" w:pos="4680"/>
        <w:tab w:val="left" w:pos="5587"/>
      </w:tabs>
      <w:suppressAutoHyphens/>
      <w:overflowPunct w:val="0"/>
      <w:autoSpaceDE w:val="0"/>
      <w:autoSpaceDN w:val="0"/>
      <w:textAlignment w:val="baseline"/>
    </w:pPr>
    <w:rPr>
      <w:rFonts w:ascii="Arial" w:hAnsi="Arial"/>
      <w:szCs w:val="20"/>
      <w:lang w:eastAsia="en-US"/>
    </w:rPr>
  </w:style>
  <w:style w:type="paragraph" w:customStyle="1" w:styleId="Numbered">
    <w:name w:val="Numbered"/>
    <w:basedOn w:val="Normal"/>
    <w:pPr>
      <w:widowControl w:val="0"/>
      <w:suppressAutoHyphens/>
      <w:overflowPunct w:val="0"/>
      <w:autoSpaceDE w:val="0"/>
      <w:autoSpaceDN w:val="0"/>
      <w:spacing w:after="240"/>
      <w:textAlignment w:val="baseline"/>
    </w:pPr>
    <w:rPr>
      <w:rFonts w:ascii="Arial" w:hAnsi="Arial"/>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suppressAutoHyphens/>
      <w:overflowPunct w:val="0"/>
      <w:autoSpaceDE w:val="0"/>
      <w:autoSpaceDN w:val="0"/>
      <w:spacing w:after="60"/>
      <w:jc w:val="center"/>
      <w:textAlignment w:val="baseline"/>
    </w:pPr>
    <w:rPr>
      <w:rFonts w:ascii="Arial" w:hAnsi="Arial"/>
      <w:i/>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suppressAutoHyphens/>
      <w:overflowPunct w:val="0"/>
      <w:autoSpaceDE w:val="0"/>
      <w:autoSpaceDN w:val="0"/>
      <w:spacing w:after="240"/>
      <w:textAlignment w:val="baseline"/>
    </w:pPr>
    <w:rPr>
      <w:rFonts w:ascii="Arial" w:hAnsi="Arial" w:cs="Arial"/>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customStyle="1" w:styleId="normaltextrun">
    <w:name w:val="normaltextrun"/>
    <w:basedOn w:val="DefaultParagraphFont"/>
    <w:rsid w:val="00046162"/>
  </w:style>
  <w:style w:type="character" w:customStyle="1" w:styleId="eop">
    <w:name w:val="eop"/>
    <w:basedOn w:val="DefaultParagraphFont"/>
    <w:rsid w:val="00046162"/>
  </w:style>
  <w:style w:type="paragraph" w:customStyle="1" w:styleId="paragraph">
    <w:name w:val="paragraph"/>
    <w:basedOn w:val="Normal"/>
    <w:rsid w:val="00046162"/>
    <w:pPr>
      <w:spacing w:before="100" w:beforeAutospacing="1" w:after="100" w:afterAutospacing="1"/>
    </w:pPr>
  </w:style>
  <w:style w:type="character" w:customStyle="1" w:styleId="scxw138031084">
    <w:name w:val="scxw138031084"/>
    <w:basedOn w:val="DefaultParagraphFont"/>
    <w:rsid w:val="00A565D5"/>
  </w:style>
  <w:style w:type="paragraph" w:styleId="NormalWeb">
    <w:name w:val="Normal (Web)"/>
    <w:basedOn w:val="Normal"/>
    <w:uiPriority w:val="99"/>
    <w:semiHidden/>
    <w:unhideWhenUsed/>
    <w:rsid w:val="0091147F"/>
    <w:pPr>
      <w:spacing w:before="100" w:beforeAutospacing="1" w:after="100" w:afterAutospacing="1"/>
    </w:pPr>
    <w:rPr>
      <w:rFonts w:eastAsiaTheme="minorEastAsia"/>
    </w:rPr>
  </w:style>
  <w:style w:type="character" w:styleId="Strong">
    <w:name w:val="Strong"/>
    <w:basedOn w:val="DefaultParagraphFont"/>
    <w:uiPriority w:val="22"/>
    <w:qFormat/>
    <w:rsid w:val="00A11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6640">
      <w:bodyDiv w:val="1"/>
      <w:marLeft w:val="0"/>
      <w:marRight w:val="0"/>
      <w:marTop w:val="0"/>
      <w:marBottom w:val="0"/>
      <w:divBdr>
        <w:top w:val="none" w:sz="0" w:space="0" w:color="auto"/>
        <w:left w:val="none" w:sz="0" w:space="0" w:color="auto"/>
        <w:bottom w:val="none" w:sz="0" w:space="0" w:color="auto"/>
        <w:right w:val="none" w:sz="0" w:space="0" w:color="auto"/>
      </w:divBdr>
    </w:div>
    <w:div w:id="310183456">
      <w:bodyDiv w:val="1"/>
      <w:marLeft w:val="0"/>
      <w:marRight w:val="0"/>
      <w:marTop w:val="0"/>
      <w:marBottom w:val="0"/>
      <w:divBdr>
        <w:top w:val="none" w:sz="0" w:space="0" w:color="auto"/>
        <w:left w:val="none" w:sz="0" w:space="0" w:color="auto"/>
        <w:bottom w:val="none" w:sz="0" w:space="0" w:color="auto"/>
        <w:right w:val="none" w:sz="0" w:space="0" w:color="auto"/>
      </w:divBdr>
    </w:div>
    <w:div w:id="440297424">
      <w:bodyDiv w:val="1"/>
      <w:marLeft w:val="0"/>
      <w:marRight w:val="0"/>
      <w:marTop w:val="0"/>
      <w:marBottom w:val="0"/>
      <w:divBdr>
        <w:top w:val="none" w:sz="0" w:space="0" w:color="auto"/>
        <w:left w:val="none" w:sz="0" w:space="0" w:color="auto"/>
        <w:bottom w:val="none" w:sz="0" w:space="0" w:color="auto"/>
        <w:right w:val="none" w:sz="0" w:space="0" w:color="auto"/>
      </w:divBdr>
      <w:divsChild>
        <w:div w:id="1342313178">
          <w:marLeft w:val="0"/>
          <w:marRight w:val="0"/>
          <w:marTop w:val="0"/>
          <w:marBottom w:val="0"/>
          <w:divBdr>
            <w:top w:val="none" w:sz="0" w:space="0" w:color="auto"/>
            <w:left w:val="none" w:sz="0" w:space="0" w:color="auto"/>
            <w:bottom w:val="none" w:sz="0" w:space="0" w:color="auto"/>
            <w:right w:val="none" w:sz="0" w:space="0" w:color="auto"/>
          </w:divBdr>
        </w:div>
        <w:div w:id="1285697250">
          <w:marLeft w:val="0"/>
          <w:marRight w:val="0"/>
          <w:marTop w:val="0"/>
          <w:marBottom w:val="0"/>
          <w:divBdr>
            <w:top w:val="none" w:sz="0" w:space="0" w:color="auto"/>
            <w:left w:val="none" w:sz="0" w:space="0" w:color="auto"/>
            <w:bottom w:val="none" w:sz="0" w:space="0" w:color="auto"/>
            <w:right w:val="none" w:sz="0" w:space="0" w:color="auto"/>
          </w:divBdr>
        </w:div>
      </w:divsChild>
    </w:div>
    <w:div w:id="460657875">
      <w:bodyDiv w:val="1"/>
      <w:marLeft w:val="0"/>
      <w:marRight w:val="0"/>
      <w:marTop w:val="0"/>
      <w:marBottom w:val="0"/>
      <w:divBdr>
        <w:top w:val="none" w:sz="0" w:space="0" w:color="auto"/>
        <w:left w:val="none" w:sz="0" w:space="0" w:color="auto"/>
        <w:bottom w:val="none" w:sz="0" w:space="0" w:color="auto"/>
        <w:right w:val="none" w:sz="0" w:space="0" w:color="auto"/>
      </w:divBdr>
    </w:div>
    <w:div w:id="1377243310">
      <w:bodyDiv w:val="1"/>
      <w:marLeft w:val="0"/>
      <w:marRight w:val="0"/>
      <w:marTop w:val="0"/>
      <w:marBottom w:val="0"/>
      <w:divBdr>
        <w:top w:val="none" w:sz="0" w:space="0" w:color="auto"/>
        <w:left w:val="none" w:sz="0" w:space="0" w:color="auto"/>
        <w:bottom w:val="none" w:sz="0" w:space="0" w:color="auto"/>
        <w:right w:val="none" w:sz="0" w:space="0" w:color="auto"/>
      </w:divBdr>
    </w:div>
    <w:div w:id="1514610792">
      <w:bodyDiv w:val="1"/>
      <w:marLeft w:val="0"/>
      <w:marRight w:val="0"/>
      <w:marTop w:val="0"/>
      <w:marBottom w:val="0"/>
      <w:divBdr>
        <w:top w:val="none" w:sz="0" w:space="0" w:color="auto"/>
        <w:left w:val="none" w:sz="0" w:space="0" w:color="auto"/>
        <w:bottom w:val="none" w:sz="0" w:space="0" w:color="auto"/>
        <w:right w:val="none" w:sz="0" w:space="0" w:color="auto"/>
      </w:divBdr>
    </w:div>
    <w:div w:id="1641493515">
      <w:bodyDiv w:val="1"/>
      <w:marLeft w:val="0"/>
      <w:marRight w:val="0"/>
      <w:marTop w:val="0"/>
      <w:marBottom w:val="0"/>
      <w:divBdr>
        <w:top w:val="none" w:sz="0" w:space="0" w:color="auto"/>
        <w:left w:val="none" w:sz="0" w:space="0" w:color="auto"/>
        <w:bottom w:val="none" w:sz="0" w:space="0" w:color="auto"/>
        <w:right w:val="none" w:sz="0" w:space="0" w:color="auto"/>
      </w:divBdr>
    </w:div>
    <w:div w:id="1768772346">
      <w:bodyDiv w:val="1"/>
      <w:marLeft w:val="0"/>
      <w:marRight w:val="0"/>
      <w:marTop w:val="0"/>
      <w:marBottom w:val="0"/>
      <w:divBdr>
        <w:top w:val="none" w:sz="0" w:space="0" w:color="auto"/>
        <w:left w:val="none" w:sz="0" w:space="0" w:color="auto"/>
        <w:bottom w:val="none" w:sz="0" w:space="0" w:color="auto"/>
        <w:right w:val="none" w:sz="0" w:space="0" w:color="auto"/>
      </w:divBdr>
    </w:div>
    <w:div w:id="1965648327">
      <w:bodyDiv w:val="1"/>
      <w:marLeft w:val="0"/>
      <w:marRight w:val="0"/>
      <w:marTop w:val="0"/>
      <w:marBottom w:val="0"/>
      <w:divBdr>
        <w:top w:val="none" w:sz="0" w:space="0" w:color="auto"/>
        <w:left w:val="none" w:sz="0" w:space="0" w:color="auto"/>
        <w:bottom w:val="none" w:sz="0" w:space="0" w:color="auto"/>
        <w:right w:val="none" w:sz="0" w:space="0" w:color="auto"/>
      </w:divBdr>
      <w:divsChild>
        <w:div w:id="1877236833">
          <w:marLeft w:val="0"/>
          <w:marRight w:val="0"/>
          <w:marTop w:val="0"/>
          <w:marBottom w:val="0"/>
          <w:divBdr>
            <w:top w:val="none" w:sz="0" w:space="0" w:color="auto"/>
            <w:left w:val="none" w:sz="0" w:space="0" w:color="auto"/>
            <w:bottom w:val="none" w:sz="0" w:space="0" w:color="auto"/>
            <w:right w:val="none" w:sz="0" w:space="0" w:color="auto"/>
          </w:divBdr>
        </w:div>
        <w:div w:id="259803020">
          <w:marLeft w:val="0"/>
          <w:marRight w:val="0"/>
          <w:marTop w:val="0"/>
          <w:marBottom w:val="0"/>
          <w:divBdr>
            <w:top w:val="none" w:sz="0" w:space="0" w:color="auto"/>
            <w:left w:val="none" w:sz="0" w:space="0" w:color="auto"/>
            <w:bottom w:val="none" w:sz="0" w:space="0" w:color="auto"/>
            <w:right w:val="none" w:sz="0" w:space="0" w:color="auto"/>
          </w:divBdr>
        </w:div>
      </w:divsChild>
    </w:div>
    <w:div w:id="210109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Marie-Therese Heler</cp:lastModifiedBy>
  <cp:revision>2</cp:revision>
  <cp:lastPrinted>2014-09-18T05:26:00Z</cp:lastPrinted>
  <dcterms:created xsi:type="dcterms:W3CDTF">2026-01-07T15:49:00Z</dcterms:created>
  <dcterms:modified xsi:type="dcterms:W3CDTF">2026-01-07T15:49:00Z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